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D05" w:rsidRDefault="00BB6948" w:rsidP="00A732D1">
      <w:pPr>
        <w:jc w:val="center"/>
      </w:pPr>
      <w:r>
        <w:rPr>
          <w:noProof/>
          <w:lang w:eastAsia="en-GB"/>
        </w:rPr>
        <w:drawing>
          <wp:anchor distT="0" distB="0" distL="114300" distR="114300" simplePos="0" relativeHeight="251658240" behindDoc="0" locked="0" layoutInCell="1" allowOverlap="1">
            <wp:simplePos x="0" y="0"/>
            <wp:positionH relativeFrom="column">
              <wp:posOffset>-12065</wp:posOffset>
            </wp:positionH>
            <wp:positionV relativeFrom="paragraph">
              <wp:posOffset>66675</wp:posOffset>
            </wp:positionV>
            <wp:extent cx="733425" cy="629638"/>
            <wp:effectExtent l="0" t="0" r="0" b="0"/>
            <wp:wrapSquare wrapText="bothSides"/>
            <wp:docPr id="5" name="Picture 5" descr="\\svr16-vdc-01\Users\Staff\Admin Staff\hjt29\Desktop\new avaonreac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r16-vdc-01\Users\Staff\Admin Staff\hjt29\Desktop\new avaonreach 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629638"/>
                    </a:xfrm>
                    <a:prstGeom prst="rect">
                      <a:avLst/>
                    </a:prstGeom>
                    <a:noFill/>
                    <a:ln>
                      <a:noFill/>
                    </a:ln>
                  </pic:spPr>
                </pic:pic>
              </a:graphicData>
            </a:graphic>
            <wp14:sizeRelH relativeFrom="page">
              <wp14:pctWidth>0</wp14:pctWidth>
            </wp14:sizeRelH>
            <wp14:sizeRelV relativeFrom="page">
              <wp14:pctHeight>0</wp14:pctHeight>
            </wp14:sizeRelV>
          </wp:anchor>
        </w:drawing>
      </w:r>
      <w:r w:rsidR="00E43D41">
        <w:rPr>
          <w:noProof/>
          <w:lang w:eastAsia="en-GB"/>
        </w:rPr>
        <w:drawing>
          <wp:inline distT="0" distB="0" distL="0" distR="0">
            <wp:extent cx="526983" cy="552170"/>
            <wp:effectExtent l="0" t="0" r="698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PS-Inky-with-logo WEB.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090" cy="567999"/>
                    </a:xfrm>
                    <a:prstGeom prst="rect">
                      <a:avLst/>
                    </a:prstGeom>
                  </pic:spPr>
                </pic:pic>
              </a:graphicData>
            </a:graphic>
          </wp:inline>
        </w:drawing>
      </w:r>
      <w:r w:rsidR="00A732D1">
        <w:rPr>
          <w:noProof/>
          <w:lang w:eastAsia="en-GB"/>
        </w:rPr>
        <w:drawing>
          <wp:inline distT="0" distB="0" distL="0" distR="0" wp14:anchorId="14DAA7F1" wp14:editId="2369731D">
            <wp:extent cx="838095" cy="4857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ard.JPG"/>
                    <pic:cNvPicPr/>
                  </pic:nvPicPr>
                  <pic:blipFill>
                    <a:blip r:embed="rId7">
                      <a:extLst>
                        <a:ext uri="{28A0092B-C50C-407E-A947-70E740481C1C}">
                          <a14:useLocalDpi xmlns:a14="http://schemas.microsoft.com/office/drawing/2010/main" val="0"/>
                        </a:ext>
                      </a:extLst>
                    </a:blip>
                    <a:stretch>
                      <a:fillRect/>
                    </a:stretch>
                  </pic:blipFill>
                  <pic:spPr>
                    <a:xfrm>
                      <a:off x="0" y="0"/>
                      <a:ext cx="847118" cy="491005"/>
                    </a:xfrm>
                    <a:prstGeom prst="rect">
                      <a:avLst/>
                    </a:prstGeom>
                  </pic:spPr>
                </pic:pic>
              </a:graphicData>
            </a:graphic>
          </wp:inline>
        </w:drawing>
      </w:r>
      <w:r w:rsidR="00A732D1">
        <w:rPr>
          <w:noProof/>
          <w:lang w:eastAsia="en-GB"/>
        </w:rPr>
        <w:drawing>
          <wp:inline distT="0" distB="0" distL="0" distR="0" wp14:anchorId="1F71D99B" wp14:editId="6DB5E061">
            <wp:extent cx="584247" cy="552421"/>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t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460" cy="558295"/>
                    </a:xfrm>
                    <a:prstGeom prst="rect">
                      <a:avLst/>
                    </a:prstGeom>
                  </pic:spPr>
                </pic:pic>
              </a:graphicData>
            </a:graphic>
          </wp:inline>
        </w:drawing>
      </w:r>
    </w:p>
    <w:p w:rsidR="00A732D1" w:rsidRPr="00A732D1" w:rsidRDefault="00A732D1" w:rsidP="00A732D1">
      <w:pPr>
        <w:jc w:val="center"/>
        <w:rPr>
          <w:b/>
          <w:sz w:val="36"/>
        </w:rPr>
      </w:pPr>
      <w:r w:rsidRPr="00A732D1">
        <w:rPr>
          <w:b/>
          <w:sz w:val="36"/>
        </w:rPr>
        <w:t xml:space="preserve">AAT Curriculum Structure </w:t>
      </w:r>
    </w:p>
    <w:tbl>
      <w:tblPr>
        <w:tblStyle w:val="TableGrid"/>
        <w:tblW w:w="15516" w:type="dxa"/>
        <w:tblLook w:val="04A0" w:firstRow="1" w:lastRow="0" w:firstColumn="1" w:lastColumn="0" w:noHBand="0" w:noVBand="1"/>
      </w:tblPr>
      <w:tblGrid>
        <w:gridCol w:w="2641"/>
        <w:gridCol w:w="4771"/>
        <w:gridCol w:w="5057"/>
        <w:gridCol w:w="1418"/>
        <w:gridCol w:w="1629"/>
      </w:tblGrid>
      <w:tr w:rsidR="00E43D41" w:rsidTr="00651917">
        <w:trPr>
          <w:trHeight w:val="464"/>
        </w:trPr>
        <w:tc>
          <w:tcPr>
            <w:tcW w:w="2641" w:type="dxa"/>
            <w:shd w:val="clear" w:color="auto" w:fill="33CCCC"/>
          </w:tcPr>
          <w:p w:rsidR="00E43D41" w:rsidRPr="00E43D41" w:rsidRDefault="00E43D41" w:rsidP="00A732D1">
            <w:pPr>
              <w:rPr>
                <w:b/>
                <w:sz w:val="20"/>
                <w:szCs w:val="20"/>
              </w:rPr>
            </w:pPr>
            <w:bookmarkStart w:id="0" w:name="_GoBack"/>
            <w:bookmarkEnd w:id="0"/>
            <w:r w:rsidRPr="00E43D41">
              <w:rPr>
                <w:b/>
                <w:sz w:val="20"/>
                <w:szCs w:val="20"/>
              </w:rPr>
              <w:t xml:space="preserve">Document name and reference number </w:t>
            </w:r>
          </w:p>
        </w:tc>
        <w:tc>
          <w:tcPr>
            <w:tcW w:w="4771" w:type="dxa"/>
            <w:shd w:val="clear" w:color="auto" w:fill="33CCCC"/>
          </w:tcPr>
          <w:p w:rsidR="00E43D41" w:rsidRPr="00E43D41" w:rsidRDefault="00E43D41" w:rsidP="00A732D1">
            <w:pPr>
              <w:rPr>
                <w:b/>
                <w:sz w:val="20"/>
                <w:szCs w:val="20"/>
              </w:rPr>
            </w:pPr>
            <w:r>
              <w:rPr>
                <w:b/>
                <w:sz w:val="20"/>
                <w:szCs w:val="20"/>
              </w:rPr>
              <w:t>Description</w:t>
            </w:r>
          </w:p>
        </w:tc>
        <w:tc>
          <w:tcPr>
            <w:tcW w:w="5057" w:type="dxa"/>
            <w:shd w:val="clear" w:color="auto" w:fill="33CCCC"/>
          </w:tcPr>
          <w:p w:rsidR="00E43D41" w:rsidRPr="00E43D41" w:rsidRDefault="00E43D41" w:rsidP="00A732D1">
            <w:pPr>
              <w:rPr>
                <w:b/>
                <w:sz w:val="20"/>
                <w:szCs w:val="20"/>
              </w:rPr>
            </w:pPr>
            <w:r w:rsidRPr="00E43D41">
              <w:rPr>
                <w:b/>
                <w:sz w:val="20"/>
                <w:szCs w:val="20"/>
              </w:rPr>
              <w:t xml:space="preserve">Purpose </w:t>
            </w:r>
          </w:p>
        </w:tc>
        <w:tc>
          <w:tcPr>
            <w:tcW w:w="1418" w:type="dxa"/>
            <w:shd w:val="clear" w:color="auto" w:fill="33CCCC"/>
          </w:tcPr>
          <w:p w:rsidR="00E43D41" w:rsidRPr="00E43D41" w:rsidRDefault="00E43D41" w:rsidP="00A732D1">
            <w:pPr>
              <w:rPr>
                <w:b/>
                <w:sz w:val="20"/>
                <w:szCs w:val="20"/>
              </w:rPr>
            </w:pPr>
            <w:r w:rsidRPr="00E43D41">
              <w:rPr>
                <w:b/>
                <w:sz w:val="20"/>
                <w:szCs w:val="20"/>
              </w:rPr>
              <w:t xml:space="preserve">Class Teacher </w:t>
            </w:r>
          </w:p>
        </w:tc>
        <w:tc>
          <w:tcPr>
            <w:tcW w:w="1629" w:type="dxa"/>
            <w:shd w:val="clear" w:color="auto" w:fill="33CCCC"/>
          </w:tcPr>
          <w:p w:rsidR="00E43D41" w:rsidRPr="00E43D41" w:rsidRDefault="00E43D41" w:rsidP="00A732D1">
            <w:pPr>
              <w:rPr>
                <w:b/>
                <w:sz w:val="20"/>
                <w:szCs w:val="20"/>
              </w:rPr>
            </w:pPr>
            <w:r w:rsidRPr="00E43D41">
              <w:rPr>
                <w:b/>
                <w:sz w:val="20"/>
                <w:szCs w:val="20"/>
              </w:rPr>
              <w:t xml:space="preserve">Subject Leader </w:t>
            </w:r>
          </w:p>
        </w:tc>
      </w:tr>
      <w:tr w:rsidR="00E43D41" w:rsidTr="00651917">
        <w:trPr>
          <w:trHeight w:val="1175"/>
        </w:trPr>
        <w:tc>
          <w:tcPr>
            <w:tcW w:w="2641" w:type="dxa"/>
            <w:shd w:val="clear" w:color="auto" w:fill="33CCCC"/>
          </w:tcPr>
          <w:p w:rsidR="00E43D41" w:rsidRPr="00E43D41" w:rsidRDefault="00E43D41" w:rsidP="00A732D1">
            <w:pPr>
              <w:rPr>
                <w:b/>
                <w:sz w:val="20"/>
                <w:szCs w:val="20"/>
              </w:rPr>
            </w:pPr>
            <w:r w:rsidRPr="00E43D41">
              <w:rPr>
                <w:b/>
                <w:sz w:val="20"/>
                <w:szCs w:val="20"/>
              </w:rPr>
              <w:t xml:space="preserve">1. School Curriculum on a page </w:t>
            </w:r>
          </w:p>
          <w:p w:rsidR="00E43D41" w:rsidRPr="00E43D41" w:rsidRDefault="00E43D41" w:rsidP="00A732D1">
            <w:pPr>
              <w:rPr>
                <w:b/>
                <w:sz w:val="20"/>
                <w:szCs w:val="20"/>
              </w:rPr>
            </w:pPr>
          </w:p>
        </w:tc>
        <w:tc>
          <w:tcPr>
            <w:tcW w:w="4771" w:type="dxa"/>
          </w:tcPr>
          <w:p w:rsidR="00E43D41" w:rsidRPr="00E43D41" w:rsidRDefault="00E43D41" w:rsidP="00A732D1">
            <w:pPr>
              <w:rPr>
                <w:sz w:val="20"/>
                <w:szCs w:val="20"/>
              </w:rPr>
            </w:pPr>
            <w:r w:rsidRPr="00E43D41">
              <w:rPr>
                <w:sz w:val="20"/>
                <w:szCs w:val="20"/>
              </w:rPr>
              <w:t>This outlines the school intent, mission statement and curriculum purpose statement.</w:t>
            </w:r>
          </w:p>
          <w:p w:rsidR="00E43D41" w:rsidRPr="00E43D41" w:rsidRDefault="00E43D41" w:rsidP="00E43D41">
            <w:pPr>
              <w:rPr>
                <w:sz w:val="20"/>
                <w:szCs w:val="20"/>
              </w:rPr>
            </w:pPr>
            <w:r w:rsidRPr="00E43D41">
              <w:rPr>
                <w:sz w:val="20"/>
                <w:szCs w:val="20"/>
              </w:rPr>
              <w:t xml:space="preserve">It includes all aspects of the school’s work to pull together all the different </w:t>
            </w:r>
            <w:r>
              <w:rPr>
                <w:sz w:val="20"/>
                <w:szCs w:val="20"/>
              </w:rPr>
              <w:t>components</w:t>
            </w:r>
            <w:r w:rsidRPr="00E43D41">
              <w:rPr>
                <w:sz w:val="20"/>
                <w:szCs w:val="20"/>
              </w:rPr>
              <w:t xml:space="preserve"> that make up the school</w:t>
            </w:r>
            <w:r>
              <w:rPr>
                <w:sz w:val="20"/>
                <w:szCs w:val="20"/>
              </w:rPr>
              <w:t xml:space="preserve"> offer. </w:t>
            </w:r>
          </w:p>
        </w:tc>
        <w:tc>
          <w:tcPr>
            <w:tcW w:w="5057" w:type="dxa"/>
          </w:tcPr>
          <w:p w:rsidR="00E43D41" w:rsidRPr="00E43D41" w:rsidRDefault="00E43D41" w:rsidP="00E43D41">
            <w:pPr>
              <w:rPr>
                <w:sz w:val="20"/>
                <w:szCs w:val="20"/>
              </w:rPr>
            </w:pPr>
            <w:r w:rsidRPr="00E43D41">
              <w:rPr>
                <w:sz w:val="20"/>
                <w:szCs w:val="20"/>
              </w:rPr>
              <w:t xml:space="preserve">To give a clear understanding of the school’s curriculum intention and how it has been constructed </w:t>
            </w:r>
            <w:r>
              <w:rPr>
                <w:sz w:val="20"/>
                <w:szCs w:val="20"/>
              </w:rPr>
              <w:t xml:space="preserve">and structured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F9DFB54" wp14:editId="4ABFA3DA">
                  <wp:extent cx="276930" cy="256725"/>
                  <wp:effectExtent l="0" t="0" r="8890" b="0"/>
                  <wp:docPr id="6" name="Picture 6"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extent cx="276930" cy="256725"/>
                  <wp:effectExtent l="0" t="0" r="8890" b="0"/>
                  <wp:docPr id="4" name="Picture 4"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r w:rsidR="00E43D41" w:rsidTr="00651917">
        <w:trPr>
          <w:trHeight w:val="710"/>
        </w:trPr>
        <w:tc>
          <w:tcPr>
            <w:tcW w:w="2641" w:type="dxa"/>
            <w:shd w:val="clear" w:color="auto" w:fill="33CCCC"/>
          </w:tcPr>
          <w:p w:rsidR="00E43D41" w:rsidRPr="00E43D41" w:rsidRDefault="00E43D41" w:rsidP="00A732D1">
            <w:pPr>
              <w:rPr>
                <w:b/>
                <w:sz w:val="20"/>
                <w:szCs w:val="20"/>
              </w:rPr>
            </w:pPr>
            <w:r w:rsidRPr="00E43D41">
              <w:rPr>
                <w:b/>
                <w:sz w:val="20"/>
                <w:szCs w:val="20"/>
              </w:rPr>
              <w:t xml:space="preserve">2. Curriculum Vision  </w:t>
            </w:r>
          </w:p>
          <w:p w:rsidR="00E43D41" w:rsidRPr="00E43D41" w:rsidRDefault="00E43D41" w:rsidP="00A732D1">
            <w:pPr>
              <w:rPr>
                <w:b/>
                <w:sz w:val="20"/>
                <w:szCs w:val="20"/>
              </w:rPr>
            </w:pPr>
          </w:p>
        </w:tc>
        <w:tc>
          <w:tcPr>
            <w:tcW w:w="4771" w:type="dxa"/>
          </w:tcPr>
          <w:p w:rsidR="00E43D41" w:rsidRPr="00E43D41" w:rsidRDefault="00E43D41" w:rsidP="00A732D1">
            <w:pPr>
              <w:rPr>
                <w:sz w:val="20"/>
                <w:szCs w:val="20"/>
              </w:rPr>
            </w:pPr>
            <w:r w:rsidRPr="00E43D41">
              <w:rPr>
                <w:sz w:val="20"/>
                <w:szCs w:val="20"/>
              </w:rPr>
              <w:t xml:space="preserve">This outlines the school intent for the subjects within the school. This also includes the subject vision statements for each of the curriculum areas. </w:t>
            </w:r>
          </w:p>
        </w:tc>
        <w:tc>
          <w:tcPr>
            <w:tcW w:w="5057" w:type="dxa"/>
          </w:tcPr>
          <w:p w:rsidR="00E43D41" w:rsidRPr="00E43D41" w:rsidRDefault="00E43D41" w:rsidP="00A732D1">
            <w:pPr>
              <w:rPr>
                <w:sz w:val="20"/>
                <w:szCs w:val="20"/>
              </w:rPr>
            </w:pPr>
            <w:r w:rsidRPr="00E43D41">
              <w:rPr>
                <w:sz w:val="20"/>
                <w:szCs w:val="20"/>
              </w:rPr>
              <w:t>For</w:t>
            </w:r>
            <w:r>
              <w:rPr>
                <w:sz w:val="20"/>
                <w:szCs w:val="20"/>
              </w:rPr>
              <w:t xml:space="preserve"> each subject leader to be clear on the intention for their subject </w:t>
            </w:r>
          </w:p>
        </w:tc>
        <w:tc>
          <w:tcPr>
            <w:tcW w:w="1418" w:type="dxa"/>
            <w:vAlign w:val="center"/>
          </w:tcPr>
          <w:p w:rsidR="00E43D41" w:rsidRPr="00E43D41" w:rsidRDefault="00E43D41" w:rsidP="00E43D41">
            <w:pPr>
              <w:jc w:val="center"/>
              <w:rPr>
                <w:sz w:val="20"/>
                <w:szCs w:val="20"/>
              </w:rPr>
            </w:pP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F9DFB54" wp14:editId="4ABFA3DA">
                  <wp:extent cx="276930" cy="256725"/>
                  <wp:effectExtent l="0" t="0" r="8890" b="0"/>
                  <wp:docPr id="8" name="Picture 8"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r w:rsidR="00E43D41" w:rsidTr="00651917">
        <w:trPr>
          <w:trHeight w:val="696"/>
        </w:trPr>
        <w:tc>
          <w:tcPr>
            <w:tcW w:w="2641" w:type="dxa"/>
            <w:shd w:val="clear" w:color="auto" w:fill="33CCCC"/>
          </w:tcPr>
          <w:p w:rsidR="00E43D41" w:rsidRPr="00E43D41" w:rsidRDefault="00E43D41" w:rsidP="00A732D1">
            <w:pPr>
              <w:rPr>
                <w:b/>
                <w:sz w:val="20"/>
                <w:szCs w:val="20"/>
              </w:rPr>
            </w:pPr>
            <w:r w:rsidRPr="00E43D41">
              <w:rPr>
                <w:b/>
                <w:sz w:val="20"/>
                <w:szCs w:val="20"/>
              </w:rPr>
              <w:t xml:space="preserve">3. SEND Offer </w:t>
            </w:r>
          </w:p>
          <w:p w:rsidR="00E43D41" w:rsidRPr="00E43D41" w:rsidRDefault="00E43D41" w:rsidP="00A732D1">
            <w:pPr>
              <w:rPr>
                <w:b/>
                <w:sz w:val="20"/>
                <w:szCs w:val="20"/>
              </w:rPr>
            </w:pPr>
          </w:p>
        </w:tc>
        <w:tc>
          <w:tcPr>
            <w:tcW w:w="4771" w:type="dxa"/>
          </w:tcPr>
          <w:p w:rsidR="00E43D41" w:rsidRPr="00E43D41" w:rsidRDefault="00E43D41" w:rsidP="00A732D1">
            <w:pPr>
              <w:rPr>
                <w:sz w:val="20"/>
                <w:szCs w:val="20"/>
              </w:rPr>
            </w:pPr>
            <w:r w:rsidRPr="00E43D41">
              <w:rPr>
                <w:sz w:val="20"/>
                <w:szCs w:val="20"/>
              </w:rPr>
              <w:t>This is the school SEND curriculum offer that outlines adaptations to support pupils to access the school curriculum.</w:t>
            </w:r>
          </w:p>
        </w:tc>
        <w:tc>
          <w:tcPr>
            <w:tcW w:w="5057" w:type="dxa"/>
          </w:tcPr>
          <w:p w:rsidR="00E43D41" w:rsidRPr="00E43D41" w:rsidRDefault="00E43D41" w:rsidP="00A732D1">
            <w:pPr>
              <w:rPr>
                <w:sz w:val="20"/>
                <w:szCs w:val="20"/>
              </w:rPr>
            </w:pPr>
            <w:r w:rsidRPr="00E43D41">
              <w:rPr>
                <w:sz w:val="20"/>
                <w:szCs w:val="20"/>
              </w:rPr>
              <w:t xml:space="preserve">To show the school’s Graduated Response and Core SEND offer in conjunction with WCC Graduated response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F9DFB54" wp14:editId="4ABFA3DA">
                  <wp:extent cx="276930" cy="256725"/>
                  <wp:effectExtent l="0" t="0" r="8890" b="0"/>
                  <wp:docPr id="9" name="Picture 9"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r>
              <w:rPr>
                <w:sz w:val="20"/>
                <w:szCs w:val="20"/>
              </w:rPr>
              <w:t xml:space="preserve">SEND LEADER </w:t>
            </w:r>
          </w:p>
        </w:tc>
      </w:tr>
      <w:tr w:rsidR="00E43D41" w:rsidTr="00651917">
        <w:trPr>
          <w:trHeight w:val="464"/>
        </w:trPr>
        <w:tc>
          <w:tcPr>
            <w:tcW w:w="2641" w:type="dxa"/>
            <w:shd w:val="clear" w:color="auto" w:fill="33CCCC"/>
          </w:tcPr>
          <w:p w:rsidR="00E43D41" w:rsidRPr="00E43D41" w:rsidRDefault="00E43D41" w:rsidP="00A732D1">
            <w:pPr>
              <w:rPr>
                <w:b/>
                <w:sz w:val="20"/>
                <w:szCs w:val="20"/>
              </w:rPr>
            </w:pPr>
            <w:r>
              <w:rPr>
                <w:b/>
                <w:sz w:val="20"/>
                <w:szCs w:val="20"/>
              </w:rPr>
              <w:t xml:space="preserve">4. </w:t>
            </w:r>
            <w:r w:rsidRPr="00E43D41">
              <w:rPr>
                <w:b/>
                <w:sz w:val="20"/>
                <w:szCs w:val="20"/>
              </w:rPr>
              <w:t xml:space="preserve">Knowledge Pathways Overviews </w:t>
            </w:r>
          </w:p>
        </w:tc>
        <w:tc>
          <w:tcPr>
            <w:tcW w:w="4771" w:type="dxa"/>
          </w:tcPr>
          <w:p w:rsidR="00E43D41" w:rsidRPr="00E43D41" w:rsidRDefault="00E43D41" w:rsidP="00A732D1">
            <w:pPr>
              <w:rPr>
                <w:sz w:val="20"/>
                <w:szCs w:val="20"/>
              </w:rPr>
            </w:pPr>
            <w:r>
              <w:rPr>
                <w:sz w:val="20"/>
                <w:szCs w:val="20"/>
              </w:rPr>
              <w:t xml:space="preserve">This document shows the progression of each of the 6 key knowledge areas </w:t>
            </w:r>
          </w:p>
        </w:tc>
        <w:tc>
          <w:tcPr>
            <w:tcW w:w="5057" w:type="dxa"/>
          </w:tcPr>
          <w:p w:rsidR="00E43D41" w:rsidRPr="00E43D41" w:rsidRDefault="00E43D41" w:rsidP="00A732D1">
            <w:pPr>
              <w:rPr>
                <w:sz w:val="20"/>
                <w:szCs w:val="20"/>
              </w:rPr>
            </w:pPr>
            <w:r>
              <w:rPr>
                <w:sz w:val="20"/>
                <w:szCs w:val="20"/>
              </w:rPr>
              <w:t xml:space="preserve">To give subject leaders a clear overview of how each knowledge strand progresses </w:t>
            </w:r>
          </w:p>
        </w:tc>
        <w:tc>
          <w:tcPr>
            <w:tcW w:w="1418" w:type="dxa"/>
            <w:vAlign w:val="center"/>
          </w:tcPr>
          <w:p w:rsidR="00E43D41" w:rsidRPr="00E43D41" w:rsidRDefault="00E43D41" w:rsidP="00E43D41">
            <w:pPr>
              <w:jc w:val="center"/>
              <w:rPr>
                <w:sz w:val="20"/>
                <w:szCs w:val="20"/>
              </w:rPr>
            </w:pP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64B02C9E" wp14:editId="55AC864F">
                  <wp:extent cx="276930" cy="256725"/>
                  <wp:effectExtent l="0" t="0" r="8890" b="0"/>
                  <wp:docPr id="17" name="Picture 17"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r w:rsidR="00E43D41" w:rsidTr="00651917">
        <w:trPr>
          <w:trHeight w:val="710"/>
        </w:trPr>
        <w:tc>
          <w:tcPr>
            <w:tcW w:w="2641" w:type="dxa"/>
            <w:shd w:val="clear" w:color="auto" w:fill="33CCCC"/>
          </w:tcPr>
          <w:p w:rsidR="00E43D41" w:rsidRPr="00E43D41" w:rsidRDefault="00E43D41" w:rsidP="00A732D1">
            <w:pPr>
              <w:rPr>
                <w:b/>
                <w:sz w:val="20"/>
                <w:szCs w:val="20"/>
              </w:rPr>
            </w:pPr>
            <w:r w:rsidRPr="00E43D41">
              <w:rPr>
                <w:b/>
                <w:sz w:val="20"/>
                <w:szCs w:val="20"/>
              </w:rPr>
              <w:t>5. Knowledge Pathways</w:t>
            </w:r>
          </w:p>
          <w:p w:rsidR="00E43D41" w:rsidRPr="00E43D41" w:rsidRDefault="00E43D41" w:rsidP="00A732D1">
            <w:pPr>
              <w:rPr>
                <w:b/>
                <w:sz w:val="20"/>
                <w:szCs w:val="20"/>
              </w:rPr>
            </w:pPr>
          </w:p>
        </w:tc>
        <w:tc>
          <w:tcPr>
            <w:tcW w:w="4771" w:type="dxa"/>
          </w:tcPr>
          <w:p w:rsidR="00E43D41" w:rsidRPr="00E43D41" w:rsidRDefault="00E43D41" w:rsidP="00E43D41">
            <w:pPr>
              <w:rPr>
                <w:sz w:val="20"/>
                <w:szCs w:val="20"/>
              </w:rPr>
            </w:pPr>
            <w:r w:rsidRPr="00E43D41">
              <w:rPr>
                <w:sz w:val="20"/>
                <w:szCs w:val="20"/>
              </w:rPr>
              <w:t xml:space="preserve">This outlines </w:t>
            </w:r>
            <w:proofErr w:type="gramStart"/>
            <w:r w:rsidRPr="00E43D41">
              <w:rPr>
                <w:sz w:val="20"/>
                <w:szCs w:val="20"/>
              </w:rPr>
              <w:t>the 6 knowledge pathways and how these relate to each of the topics within the curriculum map</w:t>
            </w:r>
            <w:proofErr w:type="gramEnd"/>
            <w:r w:rsidRPr="00E43D41">
              <w:rPr>
                <w:sz w:val="20"/>
                <w:szCs w:val="20"/>
              </w:rPr>
              <w:t xml:space="preserve">. </w:t>
            </w:r>
          </w:p>
        </w:tc>
        <w:tc>
          <w:tcPr>
            <w:tcW w:w="5057" w:type="dxa"/>
          </w:tcPr>
          <w:p w:rsidR="00E43D41" w:rsidRPr="00E43D41" w:rsidRDefault="00E43D41" w:rsidP="00A732D1">
            <w:pPr>
              <w:rPr>
                <w:sz w:val="20"/>
                <w:szCs w:val="20"/>
              </w:rPr>
            </w:pPr>
            <w:r w:rsidRPr="00E43D41">
              <w:rPr>
                <w:sz w:val="20"/>
                <w:szCs w:val="20"/>
              </w:rPr>
              <w:t xml:space="preserve">To provide a key set of knowledge that builds year on year linked to the Curriculum Topics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64B02C9E" wp14:editId="55AC864F">
                  <wp:extent cx="276930" cy="256725"/>
                  <wp:effectExtent l="0" t="0" r="8890" b="0"/>
                  <wp:docPr id="18" name="Picture 18"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p>
        </w:tc>
      </w:tr>
      <w:tr w:rsidR="00E43D41" w:rsidTr="00651917">
        <w:trPr>
          <w:trHeight w:val="943"/>
        </w:trPr>
        <w:tc>
          <w:tcPr>
            <w:tcW w:w="2641" w:type="dxa"/>
            <w:shd w:val="clear" w:color="auto" w:fill="33CCCC"/>
          </w:tcPr>
          <w:p w:rsidR="00E43D41" w:rsidRPr="00E43D41" w:rsidRDefault="00E43D41" w:rsidP="00A732D1">
            <w:pPr>
              <w:rPr>
                <w:b/>
                <w:sz w:val="20"/>
                <w:szCs w:val="20"/>
              </w:rPr>
            </w:pPr>
            <w:r>
              <w:rPr>
                <w:b/>
                <w:sz w:val="20"/>
                <w:szCs w:val="20"/>
              </w:rPr>
              <w:t xml:space="preserve">6. </w:t>
            </w:r>
            <w:r w:rsidRPr="00E43D41">
              <w:rPr>
                <w:b/>
                <w:sz w:val="20"/>
                <w:szCs w:val="20"/>
              </w:rPr>
              <w:t>Subject Leader Overviews by term and Subject Curriculum Maps</w:t>
            </w:r>
          </w:p>
          <w:p w:rsidR="00E43D41" w:rsidRPr="00E43D41" w:rsidRDefault="00E43D41" w:rsidP="00A732D1">
            <w:pPr>
              <w:rPr>
                <w:b/>
                <w:sz w:val="20"/>
                <w:szCs w:val="20"/>
              </w:rPr>
            </w:pPr>
          </w:p>
        </w:tc>
        <w:tc>
          <w:tcPr>
            <w:tcW w:w="4771" w:type="dxa"/>
          </w:tcPr>
          <w:p w:rsidR="00E43D41" w:rsidRPr="00E43D41" w:rsidRDefault="00E43D41" w:rsidP="00A732D1">
            <w:pPr>
              <w:rPr>
                <w:sz w:val="20"/>
                <w:szCs w:val="20"/>
              </w:rPr>
            </w:pPr>
            <w:r w:rsidRPr="00E43D41">
              <w:rPr>
                <w:sz w:val="20"/>
                <w:szCs w:val="20"/>
              </w:rPr>
              <w:t xml:space="preserve">These are for Subject leaders to track the subject topics across the school with all the relevant National Curriculum references, skills drivers and Greater Depth targets. </w:t>
            </w:r>
          </w:p>
        </w:tc>
        <w:tc>
          <w:tcPr>
            <w:tcW w:w="5057" w:type="dxa"/>
          </w:tcPr>
          <w:p w:rsidR="00E43D41" w:rsidRPr="00E43D41" w:rsidRDefault="00E43D41" w:rsidP="00A732D1">
            <w:pPr>
              <w:rPr>
                <w:sz w:val="20"/>
                <w:szCs w:val="20"/>
              </w:rPr>
            </w:pPr>
            <w:r>
              <w:rPr>
                <w:sz w:val="20"/>
                <w:szCs w:val="20"/>
              </w:rPr>
              <w:t xml:space="preserve">To show progression of knowledge and skills over each year in each subject </w:t>
            </w:r>
          </w:p>
        </w:tc>
        <w:tc>
          <w:tcPr>
            <w:tcW w:w="1418" w:type="dxa"/>
            <w:vAlign w:val="center"/>
          </w:tcPr>
          <w:p w:rsidR="00E43D41" w:rsidRPr="00E43D41" w:rsidRDefault="00E43D41" w:rsidP="00E43D41">
            <w:pPr>
              <w:jc w:val="center"/>
              <w:rPr>
                <w:sz w:val="20"/>
                <w:szCs w:val="20"/>
              </w:rPr>
            </w:pP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49A09C5" wp14:editId="3475B890">
                  <wp:extent cx="276930" cy="256725"/>
                  <wp:effectExtent l="0" t="0" r="8890" b="0"/>
                  <wp:docPr id="10" name="Picture 10"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r w:rsidR="00E43D41" w:rsidTr="00651917">
        <w:trPr>
          <w:trHeight w:val="1407"/>
        </w:trPr>
        <w:tc>
          <w:tcPr>
            <w:tcW w:w="2641" w:type="dxa"/>
            <w:shd w:val="clear" w:color="auto" w:fill="33CCCC"/>
          </w:tcPr>
          <w:p w:rsidR="00E43D41" w:rsidRDefault="00E43D41" w:rsidP="00E43D41">
            <w:pPr>
              <w:rPr>
                <w:b/>
                <w:sz w:val="20"/>
                <w:szCs w:val="20"/>
              </w:rPr>
            </w:pPr>
            <w:r>
              <w:rPr>
                <w:b/>
                <w:sz w:val="20"/>
                <w:szCs w:val="20"/>
              </w:rPr>
              <w:t xml:space="preserve">7. </w:t>
            </w:r>
            <w:r>
              <w:rPr>
                <w:b/>
                <w:sz w:val="20"/>
                <w:szCs w:val="20"/>
              </w:rPr>
              <w:t xml:space="preserve">Year Group Curriculum Packs </w:t>
            </w:r>
          </w:p>
          <w:p w:rsidR="00E43D41" w:rsidRPr="00E43D41" w:rsidRDefault="00E43D41" w:rsidP="00E43D41">
            <w:pPr>
              <w:rPr>
                <w:sz w:val="20"/>
                <w:szCs w:val="20"/>
              </w:rPr>
            </w:pPr>
            <w:r w:rsidRPr="00E43D41">
              <w:rPr>
                <w:sz w:val="20"/>
                <w:szCs w:val="20"/>
              </w:rPr>
              <w:t xml:space="preserve">Long Term Year Group Plan and </w:t>
            </w:r>
            <w:r w:rsidRPr="00E43D41">
              <w:rPr>
                <w:sz w:val="20"/>
                <w:szCs w:val="20"/>
              </w:rPr>
              <w:t xml:space="preserve">Year Group targets </w:t>
            </w:r>
          </w:p>
          <w:p w:rsidR="00E43D41" w:rsidRPr="00E43D41" w:rsidRDefault="00E43D41" w:rsidP="00E43D41">
            <w:pPr>
              <w:rPr>
                <w:b/>
                <w:sz w:val="20"/>
                <w:szCs w:val="20"/>
              </w:rPr>
            </w:pPr>
          </w:p>
          <w:p w:rsidR="00E43D41" w:rsidRPr="00E43D41" w:rsidRDefault="00E43D41" w:rsidP="00E43D41">
            <w:pPr>
              <w:rPr>
                <w:b/>
                <w:sz w:val="20"/>
                <w:szCs w:val="20"/>
              </w:rPr>
            </w:pPr>
          </w:p>
        </w:tc>
        <w:tc>
          <w:tcPr>
            <w:tcW w:w="4771" w:type="dxa"/>
          </w:tcPr>
          <w:p w:rsidR="00E43D41" w:rsidRPr="00E43D41" w:rsidRDefault="00E43D41" w:rsidP="00E43D41">
            <w:pPr>
              <w:rPr>
                <w:sz w:val="20"/>
                <w:szCs w:val="20"/>
              </w:rPr>
            </w:pPr>
            <w:r w:rsidRPr="00E43D41">
              <w:rPr>
                <w:sz w:val="20"/>
                <w:szCs w:val="20"/>
              </w:rPr>
              <w:t xml:space="preserve">This begins with the Year Group Curriculum Map, following this; there are the skills that each year group must cover across the year for all subjects. These are the green (ARE) and purple (Greater Depth) targets to be allocated to topics </w:t>
            </w:r>
          </w:p>
        </w:tc>
        <w:tc>
          <w:tcPr>
            <w:tcW w:w="5057" w:type="dxa"/>
          </w:tcPr>
          <w:p w:rsidR="00E43D41" w:rsidRPr="00E43D41" w:rsidRDefault="00E43D41" w:rsidP="00A732D1">
            <w:pPr>
              <w:rPr>
                <w:sz w:val="20"/>
                <w:szCs w:val="20"/>
              </w:rPr>
            </w:pPr>
            <w:r>
              <w:rPr>
                <w:sz w:val="20"/>
                <w:szCs w:val="20"/>
              </w:rPr>
              <w:t xml:space="preserve">To show coverage and to track progress of pupils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49A09C5" wp14:editId="3475B890">
                  <wp:extent cx="276930" cy="256725"/>
                  <wp:effectExtent l="0" t="0" r="8890" b="0"/>
                  <wp:docPr id="11" name="Picture 11"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p>
        </w:tc>
      </w:tr>
      <w:tr w:rsidR="00E43D41" w:rsidTr="00651917">
        <w:trPr>
          <w:trHeight w:val="1175"/>
        </w:trPr>
        <w:tc>
          <w:tcPr>
            <w:tcW w:w="2641" w:type="dxa"/>
            <w:shd w:val="clear" w:color="auto" w:fill="33CCCC"/>
          </w:tcPr>
          <w:p w:rsidR="00E43D41" w:rsidRPr="00E43D41" w:rsidRDefault="00E43D41" w:rsidP="00E43D41">
            <w:pPr>
              <w:rPr>
                <w:b/>
                <w:sz w:val="20"/>
                <w:szCs w:val="20"/>
              </w:rPr>
            </w:pPr>
            <w:r>
              <w:rPr>
                <w:b/>
                <w:sz w:val="20"/>
                <w:szCs w:val="20"/>
              </w:rPr>
              <w:t>8</w:t>
            </w:r>
            <w:r w:rsidRPr="00E43D41">
              <w:rPr>
                <w:b/>
                <w:sz w:val="20"/>
                <w:szCs w:val="20"/>
              </w:rPr>
              <w:t xml:space="preserve">. Knowledge Organisers </w:t>
            </w:r>
          </w:p>
          <w:p w:rsidR="00E43D41" w:rsidRPr="00E43D41" w:rsidRDefault="00E43D41" w:rsidP="00E43D41">
            <w:pPr>
              <w:rPr>
                <w:b/>
                <w:sz w:val="20"/>
                <w:szCs w:val="20"/>
              </w:rPr>
            </w:pPr>
          </w:p>
        </w:tc>
        <w:tc>
          <w:tcPr>
            <w:tcW w:w="4771" w:type="dxa"/>
          </w:tcPr>
          <w:p w:rsidR="00E43D41" w:rsidRPr="00E43D41" w:rsidRDefault="00E43D41" w:rsidP="00E43D41">
            <w:pPr>
              <w:rPr>
                <w:sz w:val="20"/>
                <w:szCs w:val="20"/>
              </w:rPr>
            </w:pPr>
            <w:r w:rsidRPr="00E43D41">
              <w:rPr>
                <w:sz w:val="20"/>
                <w:szCs w:val="20"/>
              </w:rPr>
              <w:t xml:space="preserve">These are the essential knowledge that needs to </w:t>
            </w:r>
            <w:proofErr w:type="gramStart"/>
            <w:r w:rsidRPr="00E43D41">
              <w:rPr>
                <w:sz w:val="20"/>
                <w:szCs w:val="20"/>
              </w:rPr>
              <w:t xml:space="preserve">be </w:t>
            </w:r>
            <w:r w:rsidRPr="00E43D41">
              <w:rPr>
                <w:sz w:val="20"/>
                <w:szCs w:val="20"/>
              </w:rPr>
              <w:t>covered</w:t>
            </w:r>
            <w:proofErr w:type="gramEnd"/>
            <w:r w:rsidRPr="00E43D41">
              <w:rPr>
                <w:sz w:val="20"/>
                <w:szCs w:val="20"/>
              </w:rPr>
              <w:t xml:space="preserve"> over the topic. These include the Key Questions for enquiry, the vocabulary, glossaries, timelines, maps and images to support children’s learning </w:t>
            </w:r>
          </w:p>
        </w:tc>
        <w:tc>
          <w:tcPr>
            <w:tcW w:w="5057" w:type="dxa"/>
          </w:tcPr>
          <w:p w:rsidR="00E43D41" w:rsidRPr="00E43D41" w:rsidRDefault="00E43D41" w:rsidP="00E43D41">
            <w:pPr>
              <w:rPr>
                <w:sz w:val="20"/>
                <w:szCs w:val="20"/>
              </w:rPr>
            </w:pPr>
            <w:r w:rsidRPr="00E43D41">
              <w:rPr>
                <w:sz w:val="20"/>
                <w:szCs w:val="20"/>
              </w:rPr>
              <w:t xml:space="preserve">To provide the essential knowledge, skills and vocabulary that gives structure to the Medium Term plan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1D9E09A" wp14:editId="2E8A5F78">
                  <wp:extent cx="276930" cy="256725"/>
                  <wp:effectExtent l="0" t="0" r="8890" b="0"/>
                  <wp:docPr id="13" name="Picture 13"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0D7D4B2D" wp14:editId="1AB9A2E4">
                  <wp:extent cx="276930" cy="256725"/>
                  <wp:effectExtent l="0" t="0" r="8890" b="0"/>
                  <wp:docPr id="14" name="Picture 14"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r w:rsidR="00E43D41" w:rsidTr="00651917">
        <w:trPr>
          <w:trHeight w:val="710"/>
        </w:trPr>
        <w:tc>
          <w:tcPr>
            <w:tcW w:w="2641" w:type="dxa"/>
            <w:shd w:val="clear" w:color="auto" w:fill="33CCCC"/>
          </w:tcPr>
          <w:p w:rsidR="00E43D41" w:rsidRPr="00E43D41" w:rsidRDefault="00E43D41" w:rsidP="00E43D41">
            <w:pPr>
              <w:rPr>
                <w:b/>
                <w:sz w:val="20"/>
                <w:szCs w:val="20"/>
              </w:rPr>
            </w:pPr>
            <w:r w:rsidRPr="00E43D41">
              <w:rPr>
                <w:b/>
                <w:sz w:val="20"/>
                <w:szCs w:val="20"/>
              </w:rPr>
              <w:t xml:space="preserve">9. Medium Term Planning Overviews of Coverage </w:t>
            </w:r>
          </w:p>
          <w:p w:rsidR="00E43D41" w:rsidRPr="00E43D41" w:rsidRDefault="00E43D41" w:rsidP="00E43D41">
            <w:pPr>
              <w:rPr>
                <w:b/>
                <w:sz w:val="20"/>
                <w:szCs w:val="20"/>
              </w:rPr>
            </w:pPr>
          </w:p>
        </w:tc>
        <w:tc>
          <w:tcPr>
            <w:tcW w:w="4771" w:type="dxa"/>
          </w:tcPr>
          <w:p w:rsidR="00E43D41" w:rsidRPr="00E43D41" w:rsidRDefault="00E43D41" w:rsidP="00E43D41">
            <w:pPr>
              <w:rPr>
                <w:sz w:val="20"/>
                <w:szCs w:val="20"/>
              </w:rPr>
            </w:pPr>
            <w:r w:rsidRPr="00E43D41">
              <w:rPr>
                <w:sz w:val="20"/>
                <w:szCs w:val="20"/>
              </w:rPr>
              <w:t xml:space="preserve">2 A4 pages of  curriculum coverage and skills targets to be taught through the key questions and vocabulary </w:t>
            </w:r>
          </w:p>
        </w:tc>
        <w:tc>
          <w:tcPr>
            <w:tcW w:w="5057" w:type="dxa"/>
          </w:tcPr>
          <w:p w:rsidR="00E43D41" w:rsidRPr="00E43D41" w:rsidRDefault="00E43D41" w:rsidP="00E43D41">
            <w:pPr>
              <w:rPr>
                <w:sz w:val="20"/>
                <w:szCs w:val="20"/>
              </w:rPr>
            </w:pPr>
            <w:r>
              <w:rPr>
                <w:sz w:val="20"/>
                <w:szCs w:val="20"/>
              </w:rPr>
              <w:t xml:space="preserve">To provide the detail of each of the units taught over the 6 half term periods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56542A28" wp14:editId="75E22CA6">
                  <wp:extent cx="276930" cy="256725"/>
                  <wp:effectExtent l="0" t="0" r="8890" b="0"/>
                  <wp:docPr id="12" name="Picture 12"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p>
        </w:tc>
      </w:tr>
      <w:tr w:rsidR="00E43D41" w:rsidTr="00651917">
        <w:trPr>
          <w:trHeight w:val="696"/>
        </w:trPr>
        <w:tc>
          <w:tcPr>
            <w:tcW w:w="2641" w:type="dxa"/>
            <w:shd w:val="clear" w:color="auto" w:fill="33CCCC"/>
          </w:tcPr>
          <w:p w:rsidR="00E43D41" w:rsidRPr="00E43D41" w:rsidRDefault="00E43D41" w:rsidP="00E43D41">
            <w:pPr>
              <w:rPr>
                <w:b/>
                <w:sz w:val="20"/>
                <w:szCs w:val="20"/>
              </w:rPr>
            </w:pPr>
            <w:r>
              <w:rPr>
                <w:b/>
                <w:sz w:val="20"/>
                <w:szCs w:val="20"/>
              </w:rPr>
              <w:t>10</w:t>
            </w:r>
            <w:r w:rsidRPr="00E43D41">
              <w:rPr>
                <w:b/>
                <w:sz w:val="20"/>
                <w:szCs w:val="20"/>
              </w:rPr>
              <w:t xml:space="preserve">. Pre and Post Assessment task </w:t>
            </w:r>
          </w:p>
          <w:p w:rsidR="00E43D41" w:rsidRPr="00E43D41" w:rsidRDefault="00E43D41" w:rsidP="00E43D41">
            <w:pPr>
              <w:rPr>
                <w:b/>
                <w:sz w:val="20"/>
                <w:szCs w:val="20"/>
              </w:rPr>
            </w:pPr>
          </w:p>
        </w:tc>
        <w:tc>
          <w:tcPr>
            <w:tcW w:w="4771" w:type="dxa"/>
          </w:tcPr>
          <w:p w:rsidR="00E43D41" w:rsidRPr="00E43D41" w:rsidRDefault="00E43D41" w:rsidP="00E43D41">
            <w:pPr>
              <w:rPr>
                <w:sz w:val="20"/>
                <w:szCs w:val="20"/>
              </w:rPr>
            </w:pPr>
            <w:r w:rsidRPr="00E43D41">
              <w:rPr>
                <w:sz w:val="20"/>
                <w:szCs w:val="20"/>
              </w:rPr>
              <w:t xml:space="preserve">These </w:t>
            </w:r>
            <w:proofErr w:type="gramStart"/>
            <w:r w:rsidRPr="00E43D41">
              <w:rPr>
                <w:sz w:val="20"/>
                <w:szCs w:val="20"/>
              </w:rPr>
              <w:t>are designed</w:t>
            </w:r>
            <w:proofErr w:type="gramEnd"/>
            <w:r w:rsidRPr="00E43D41">
              <w:rPr>
                <w:sz w:val="20"/>
                <w:szCs w:val="20"/>
              </w:rPr>
              <w:t xml:space="preserve"> to assess children’s level of knowledge, skills and progress over the term. </w:t>
            </w:r>
          </w:p>
          <w:p w:rsidR="00E43D41" w:rsidRPr="00E43D41" w:rsidRDefault="00E43D41" w:rsidP="00E43D41">
            <w:pPr>
              <w:rPr>
                <w:sz w:val="20"/>
                <w:szCs w:val="20"/>
              </w:rPr>
            </w:pPr>
          </w:p>
        </w:tc>
        <w:tc>
          <w:tcPr>
            <w:tcW w:w="5057" w:type="dxa"/>
          </w:tcPr>
          <w:p w:rsidR="00E43D41" w:rsidRPr="00E43D41" w:rsidRDefault="00E43D41" w:rsidP="00E43D41">
            <w:pPr>
              <w:rPr>
                <w:sz w:val="20"/>
                <w:szCs w:val="20"/>
              </w:rPr>
            </w:pPr>
            <w:r>
              <w:rPr>
                <w:sz w:val="20"/>
                <w:szCs w:val="20"/>
              </w:rPr>
              <w:t xml:space="preserve">To assess the key learning, knowledge, facts and vocabulary taught over the topic. </w:t>
            </w:r>
          </w:p>
        </w:tc>
        <w:tc>
          <w:tcPr>
            <w:tcW w:w="1418"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00D7E0A2" wp14:editId="74D151EF">
                  <wp:extent cx="276930" cy="256725"/>
                  <wp:effectExtent l="0" t="0" r="8890" b="0"/>
                  <wp:docPr id="15" name="Picture 15"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c>
          <w:tcPr>
            <w:tcW w:w="1629" w:type="dxa"/>
            <w:vAlign w:val="center"/>
          </w:tcPr>
          <w:p w:rsidR="00E43D41" w:rsidRPr="00E43D41" w:rsidRDefault="00E43D41" w:rsidP="00E43D41">
            <w:pPr>
              <w:jc w:val="center"/>
              <w:rPr>
                <w:sz w:val="20"/>
                <w:szCs w:val="20"/>
              </w:rPr>
            </w:pPr>
            <w:r w:rsidRPr="00E43D41">
              <w:rPr>
                <w:noProof/>
                <w:sz w:val="20"/>
                <w:szCs w:val="20"/>
                <w:lang w:eastAsia="en-GB"/>
              </w:rPr>
              <w:drawing>
                <wp:inline distT="0" distB="0" distL="0" distR="0" wp14:anchorId="1D4128AD" wp14:editId="67C2349C">
                  <wp:extent cx="276930" cy="256725"/>
                  <wp:effectExtent l="0" t="0" r="8890" b="0"/>
                  <wp:docPr id="16" name="Picture 16" descr="The check mark is a predominant affirmative symbol of convenience in the  English-speaking world because of its instant… | Camera clip art, Image  icon, Fre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eck mark is a predominant affirmative symbol of convenience in the  English-speaking world because of its instant… | Camera clip art, Image  icon, Free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216" cy="268114"/>
                          </a:xfrm>
                          <a:prstGeom prst="rect">
                            <a:avLst/>
                          </a:prstGeom>
                          <a:noFill/>
                          <a:ln>
                            <a:noFill/>
                          </a:ln>
                        </pic:spPr>
                      </pic:pic>
                    </a:graphicData>
                  </a:graphic>
                </wp:inline>
              </w:drawing>
            </w:r>
          </w:p>
        </w:tc>
      </w:tr>
    </w:tbl>
    <w:p w:rsidR="00A732D1" w:rsidRDefault="00A732D1" w:rsidP="00A732D1"/>
    <w:sectPr w:rsidR="00A732D1" w:rsidSect="00E43D41">
      <w:pgSz w:w="16838" w:h="11906" w:orient="landscape"/>
      <w:pgMar w:top="142" w:right="1440"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0CB"/>
    <w:rsid w:val="002A00CB"/>
    <w:rsid w:val="003D3876"/>
    <w:rsid w:val="00651917"/>
    <w:rsid w:val="0068158C"/>
    <w:rsid w:val="006A7349"/>
    <w:rsid w:val="008232B4"/>
    <w:rsid w:val="00906640"/>
    <w:rsid w:val="00A732D1"/>
    <w:rsid w:val="00AB6662"/>
    <w:rsid w:val="00B12920"/>
    <w:rsid w:val="00B22863"/>
    <w:rsid w:val="00B344A1"/>
    <w:rsid w:val="00BB6948"/>
    <w:rsid w:val="00CA28CC"/>
    <w:rsid w:val="00E43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7581"/>
  <w15:docId w15:val="{C4B9FE84-A6E1-453C-A183-9624D4474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2B4"/>
    <w:rPr>
      <w:rFonts w:ascii="Tahoma" w:hAnsi="Tahoma" w:cs="Tahoma"/>
      <w:sz w:val="16"/>
      <w:szCs w:val="16"/>
    </w:rPr>
  </w:style>
  <w:style w:type="table" w:styleId="TableGrid">
    <w:name w:val="Table Grid"/>
    <w:basedOn w:val="TableNormal"/>
    <w:uiPriority w:val="39"/>
    <w:rsid w:val="00A73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5E60A-1387-4141-AD22-79C7DEA0D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Inkberrow First School</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hjt29</dc:creator>
  <cp:lastModifiedBy>Glenn Duggan</cp:lastModifiedBy>
  <cp:revision>3</cp:revision>
  <cp:lastPrinted>2021-05-14T12:29:00Z</cp:lastPrinted>
  <dcterms:created xsi:type="dcterms:W3CDTF">2021-05-14T12:29:00Z</dcterms:created>
  <dcterms:modified xsi:type="dcterms:W3CDTF">2021-05-14T12:29:00Z</dcterms:modified>
</cp:coreProperties>
</file>